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53" w:rsidRPr="00B156A2" w:rsidRDefault="004B6553" w:rsidP="004B655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156A2">
        <w:rPr>
          <w:rFonts w:asciiTheme="minorHAnsi" w:hAnsiTheme="minorHAnsi" w:cstheme="minorHAnsi"/>
          <w:b/>
          <w:sz w:val="24"/>
          <w:szCs w:val="24"/>
        </w:rPr>
        <w:t>WYMAGANIA EDUKACYJNE DLA PRZEDMIOTU:</w:t>
      </w:r>
    </w:p>
    <w:p w:rsidR="004B6553" w:rsidRDefault="004B6553" w:rsidP="004B655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156A2">
        <w:rPr>
          <w:rFonts w:asciiTheme="minorHAnsi" w:hAnsiTheme="minorHAnsi" w:cstheme="minorHAnsi"/>
          <w:b/>
          <w:sz w:val="24"/>
          <w:szCs w:val="24"/>
        </w:rPr>
        <w:t xml:space="preserve">PODSTAWY KONSTRUKCJI  MASZYN  </w:t>
      </w:r>
      <w:r>
        <w:rPr>
          <w:rFonts w:asciiTheme="minorHAnsi" w:hAnsiTheme="minorHAnsi" w:cstheme="minorHAnsi"/>
          <w:b/>
          <w:sz w:val="24"/>
          <w:szCs w:val="24"/>
        </w:rPr>
        <w:t xml:space="preserve">dla BRANŻOWEJ SZKOŁY I STOPNIA mechanik pojazdów samochodowych </w:t>
      </w:r>
      <w:r w:rsidR="000B3D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156A2">
        <w:rPr>
          <w:rFonts w:asciiTheme="minorHAnsi" w:hAnsiTheme="minorHAnsi" w:cstheme="minorHAnsi"/>
          <w:b/>
          <w:sz w:val="24"/>
          <w:szCs w:val="24"/>
        </w:rPr>
        <w:t xml:space="preserve"> KL 2</w:t>
      </w:r>
      <w:r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0B3D3A">
        <w:rPr>
          <w:rFonts w:asciiTheme="minorHAnsi" w:hAnsiTheme="minorHAnsi" w:cstheme="minorHAnsi"/>
          <w:b/>
          <w:sz w:val="24"/>
          <w:szCs w:val="24"/>
        </w:rPr>
        <w:t xml:space="preserve"> kl. 2AG po gimnazjum</w:t>
      </w:r>
      <w:r>
        <w:rPr>
          <w:rFonts w:asciiTheme="minorHAnsi" w:hAnsiTheme="minorHAnsi" w:cstheme="minorHAnsi"/>
          <w:b/>
          <w:sz w:val="24"/>
          <w:szCs w:val="24"/>
        </w:rPr>
        <w:t>) – Ewa Tomczyk</w:t>
      </w:r>
      <w:r w:rsidRPr="00B156A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B3D3A" w:rsidRDefault="000B3D3A" w:rsidP="004B655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0B3D3A" w:rsidRDefault="000B3D3A" w:rsidP="004B655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2"/>
        <w:gridCol w:w="2594"/>
        <w:gridCol w:w="4556"/>
        <w:gridCol w:w="4678"/>
      </w:tblGrid>
      <w:tr w:rsidR="000B3D3A" w:rsidRPr="00B156A2" w:rsidTr="00A26A61">
        <w:tc>
          <w:tcPr>
            <w:tcW w:w="2172" w:type="dxa"/>
            <w:vMerge w:val="restart"/>
          </w:tcPr>
          <w:p w:rsidR="000B3D3A" w:rsidRPr="00B156A2" w:rsidRDefault="000B3D3A" w:rsidP="00A26A6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Dział programowy</w:t>
            </w:r>
          </w:p>
        </w:tc>
        <w:tc>
          <w:tcPr>
            <w:tcW w:w="2594" w:type="dxa"/>
            <w:vMerge w:val="restart"/>
          </w:tcPr>
          <w:p w:rsidR="000B3D3A" w:rsidRPr="00B156A2" w:rsidRDefault="000B3D3A" w:rsidP="00A26A6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Tematy jednostek metodycznych</w:t>
            </w:r>
          </w:p>
        </w:tc>
        <w:tc>
          <w:tcPr>
            <w:tcW w:w="9234" w:type="dxa"/>
            <w:gridSpan w:val="2"/>
          </w:tcPr>
          <w:p w:rsidR="000B3D3A" w:rsidRPr="00B156A2" w:rsidRDefault="000B3D3A" w:rsidP="00A26A6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Wymagania programowe</w:t>
            </w:r>
          </w:p>
        </w:tc>
      </w:tr>
      <w:tr w:rsidR="000B3D3A" w:rsidRPr="00B156A2" w:rsidTr="00A26A61">
        <w:tc>
          <w:tcPr>
            <w:tcW w:w="2172" w:type="dxa"/>
            <w:vMerge/>
          </w:tcPr>
          <w:p w:rsidR="000B3D3A" w:rsidRPr="00B156A2" w:rsidRDefault="000B3D3A" w:rsidP="00A26A6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0B3D3A" w:rsidRPr="00B156A2" w:rsidRDefault="000B3D3A" w:rsidP="00A26A6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6" w:type="dxa"/>
          </w:tcPr>
          <w:p w:rsidR="000B3D3A" w:rsidRPr="00B156A2" w:rsidRDefault="000B3D3A" w:rsidP="00A26A6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Podstawowe</w:t>
            </w:r>
          </w:p>
          <w:p w:rsidR="000B3D3A" w:rsidRPr="00B156A2" w:rsidRDefault="000B3D3A" w:rsidP="00A26A6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b/>
                <w:sz w:val="24"/>
                <w:szCs w:val="24"/>
              </w:rPr>
              <w:t>Uczeń potrafi:</w:t>
            </w:r>
          </w:p>
        </w:tc>
        <w:tc>
          <w:tcPr>
            <w:tcW w:w="4678" w:type="dxa"/>
          </w:tcPr>
          <w:p w:rsidR="000B3D3A" w:rsidRPr="00B156A2" w:rsidRDefault="000B3D3A" w:rsidP="00A26A6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Ponadpodstawowe</w:t>
            </w:r>
          </w:p>
          <w:p w:rsidR="000B3D3A" w:rsidRPr="00B156A2" w:rsidRDefault="000B3D3A" w:rsidP="00A26A6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b/>
                <w:sz w:val="24"/>
                <w:szCs w:val="24"/>
              </w:rPr>
              <w:t>Uczeń potrafi:</w:t>
            </w:r>
          </w:p>
        </w:tc>
      </w:tr>
    </w:tbl>
    <w:tbl>
      <w:tblPr>
        <w:tblpPr w:leftFromText="141" w:rightFromText="141" w:vertAnchor="text" w:horzAnchor="margin" w:tblpY="82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4"/>
        <w:gridCol w:w="2569"/>
        <w:gridCol w:w="4649"/>
        <w:gridCol w:w="4678"/>
      </w:tblGrid>
      <w:tr w:rsidR="000B3D3A" w:rsidRPr="00B156A2" w:rsidTr="000B3D3A">
        <w:tc>
          <w:tcPr>
            <w:tcW w:w="2104" w:type="dxa"/>
            <w:vMerge w:val="restart"/>
            <w:vAlign w:val="center"/>
          </w:tcPr>
          <w:p w:rsidR="000B3D3A" w:rsidRPr="00B156A2" w:rsidRDefault="000B3D3A" w:rsidP="000B3D3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I. Podstawy rysunku technicznego</w:t>
            </w:r>
          </w:p>
        </w:tc>
        <w:tc>
          <w:tcPr>
            <w:tcW w:w="2569" w:type="dxa"/>
            <w:vAlign w:val="center"/>
          </w:tcPr>
          <w:p w:rsidR="000B3D3A" w:rsidRPr="00B156A2" w:rsidRDefault="000B3D3A" w:rsidP="000B3D3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1. Znaczenie dokumentacji technicznej w mechanice pojazdowej</w:t>
            </w:r>
          </w:p>
        </w:tc>
        <w:tc>
          <w:tcPr>
            <w:tcW w:w="4649" w:type="dxa"/>
          </w:tcPr>
          <w:p w:rsidR="000B3D3A" w:rsidRPr="00B156A2" w:rsidRDefault="000B3D3A" w:rsidP="000B3D3A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 rolę i znaczenie rysunku technicznego w pracy technika pojazdów samochodowych 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rozróżniać rodzaje rysunków technicznych,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podać zastosowanie normalizacji w rysunku technicznym maszynowym,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sporządzić arkusz rysunkowy zgodnie z normami,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opisać formaty arkuszy rysunkowych,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podać funkcje poszczególnych linii rysunkowych,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opisać podziałki rysunkowe,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opisać poszczególne rodzaje pisma technicznego,</w:t>
            </w:r>
          </w:p>
          <w:p w:rsidR="000B3D3A" w:rsidRPr="00B156A2" w:rsidRDefault="000B3D3A" w:rsidP="000B3D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1" w:hanging="36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 xml:space="preserve">sporządzić rysunek techniczny figury w określonej podziałce </w:t>
            </w:r>
            <w:r w:rsidRPr="00B156A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z zastosowaniem odpowiednich rodzajów </w:t>
            </w:r>
            <w:r w:rsidRPr="00B15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linii rysunkowych.</w:t>
            </w:r>
          </w:p>
        </w:tc>
        <w:tc>
          <w:tcPr>
            <w:tcW w:w="4678" w:type="dxa"/>
          </w:tcPr>
          <w:p w:rsidR="000B3D3A" w:rsidRPr="00B156A2" w:rsidRDefault="000B3D3A" w:rsidP="000B3D3A">
            <w:pPr>
              <w:pStyle w:val="Akapitzlist"/>
              <w:numPr>
                <w:ilvl w:val="0"/>
                <w:numId w:val="11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lastRenderedPageBreak/>
              <w:t>wyjaśnić znaczenie normalizacji w rysunku maszynowym,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11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uzasadnić zastosowanie poszczególnych linii i rodzajów pisma technicznego.</w:t>
            </w:r>
          </w:p>
        </w:tc>
      </w:tr>
      <w:tr w:rsidR="000B3D3A" w:rsidRPr="00B156A2" w:rsidTr="000B3D3A">
        <w:tc>
          <w:tcPr>
            <w:tcW w:w="2104" w:type="dxa"/>
            <w:vMerge/>
            <w:vAlign w:val="center"/>
          </w:tcPr>
          <w:p w:rsidR="000B3D3A" w:rsidRPr="00B156A2" w:rsidRDefault="000B3D3A" w:rsidP="000B3D3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0B3D3A" w:rsidRPr="00B156A2" w:rsidRDefault="000B3D3A" w:rsidP="000B3D3A">
            <w:pPr>
              <w:spacing w:after="0" w:line="240" w:lineRule="auto"/>
              <w:ind w:left="19" w:hanging="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2. Zasady rzutowania</w:t>
            </w:r>
          </w:p>
        </w:tc>
        <w:tc>
          <w:tcPr>
            <w:tcW w:w="4649" w:type="dxa"/>
          </w:tcPr>
          <w:p w:rsidR="000B3D3A" w:rsidRPr="00B156A2" w:rsidRDefault="000B3D3A" w:rsidP="000B3D3A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scharakteryzować zasady rzutowania aksonometrycznego,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wykonać rzutowanie aksonometryczne brył geometrycznych,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scharakteryzować zasady rzutowania prostokątnego,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wykonać rzutowanie prostokątne brył geometrycznych,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wykonać rzutowanie prostokątne części maszyn.</w:t>
            </w:r>
          </w:p>
        </w:tc>
        <w:tc>
          <w:tcPr>
            <w:tcW w:w="4678" w:type="dxa"/>
          </w:tcPr>
          <w:p w:rsidR="000B3D3A" w:rsidRPr="00B156A2" w:rsidRDefault="000B3D3A" w:rsidP="000B3D3A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left="349" w:hanging="3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wykonać rzutowanie aksonometryczne wybranych części pojazdów samochodowych.</w:t>
            </w:r>
          </w:p>
        </w:tc>
      </w:tr>
      <w:tr w:rsidR="000B3D3A" w:rsidRPr="00B156A2" w:rsidTr="000B3D3A">
        <w:tc>
          <w:tcPr>
            <w:tcW w:w="2104" w:type="dxa"/>
            <w:vMerge/>
            <w:vAlign w:val="center"/>
          </w:tcPr>
          <w:p w:rsidR="000B3D3A" w:rsidRPr="00B156A2" w:rsidRDefault="000B3D3A" w:rsidP="000B3D3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0B3D3A" w:rsidRPr="00B156A2" w:rsidRDefault="000B3D3A" w:rsidP="000B3D3A">
            <w:pPr>
              <w:spacing w:after="0" w:line="240" w:lineRule="auto"/>
              <w:ind w:left="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3. Wymiarowanie elementów</w:t>
            </w:r>
          </w:p>
        </w:tc>
        <w:tc>
          <w:tcPr>
            <w:tcW w:w="4649" w:type="dxa"/>
          </w:tcPr>
          <w:p w:rsidR="000B3D3A" w:rsidRPr="00B156A2" w:rsidRDefault="000B3D3A" w:rsidP="000B3D3A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scharakteryzować podstawowe zasady wymiarowania elementów na rysunkach,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zwymiarować obiekty konstrukcyjne narysowane na arkuszu rysunkowym na podstawie zadanych lub zmierzonych wymiarów,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 zasady rozmieszczania wymiarów,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wykonać szkice wybranych części pojazdów samochodowych z wykorzystaniem rzutowania i wymiarowania.</w:t>
            </w:r>
          </w:p>
        </w:tc>
        <w:tc>
          <w:tcPr>
            <w:tcW w:w="4678" w:type="dxa"/>
          </w:tcPr>
          <w:p w:rsidR="000B3D3A" w:rsidRPr="00B156A2" w:rsidRDefault="000B3D3A" w:rsidP="000B3D3A">
            <w:pPr>
              <w:pStyle w:val="Akapitzlist"/>
              <w:numPr>
                <w:ilvl w:val="0"/>
                <w:numId w:val="12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 funkcje wymiarowania na rysunkach technicznych,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12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 xml:space="preserve">określić funkcje szkicowania </w:t>
            </w:r>
            <w:r w:rsidRPr="00B156A2">
              <w:rPr>
                <w:rFonts w:cstheme="minorHAnsi"/>
                <w:sz w:val="24"/>
                <w:szCs w:val="24"/>
              </w:rPr>
              <w:br/>
              <w:t>w pracy technika pojazdów samochodowych .</w:t>
            </w:r>
          </w:p>
        </w:tc>
      </w:tr>
      <w:tr w:rsidR="000B3D3A" w:rsidRPr="00B156A2" w:rsidTr="000B3D3A">
        <w:tc>
          <w:tcPr>
            <w:tcW w:w="2104" w:type="dxa"/>
            <w:vMerge/>
            <w:vAlign w:val="center"/>
          </w:tcPr>
          <w:p w:rsidR="000B3D3A" w:rsidRPr="00B156A2" w:rsidRDefault="000B3D3A" w:rsidP="000B3D3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0B3D3A" w:rsidRPr="00B156A2" w:rsidRDefault="000B3D3A" w:rsidP="000B3D3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4. Odwzorowanie przedmiotów z wykorzystaniem widoków, przekrojów i kładów</w:t>
            </w:r>
          </w:p>
        </w:tc>
        <w:tc>
          <w:tcPr>
            <w:tcW w:w="4649" w:type="dxa"/>
          </w:tcPr>
          <w:p w:rsidR="000B3D3A" w:rsidRPr="00B156A2" w:rsidRDefault="000B3D3A" w:rsidP="000B3D3A">
            <w:pPr>
              <w:pStyle w:val="Akapitzlist"/>
              <w:numPr>
                <w:ilvl w:val="0"/>
                <w:numId w:val="10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określić zastosowanie widoków, przekrojów i kładów,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10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rozpoznać typ rysunku: kład, przekrój, widok,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10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 xml:space="preserve">wykonać rysunki części maszyn z </w:t>
            </w:r>
            <w:r w:rsidRPr="00B156A2">
              <w:rPr>
                <w:rFonts w:cstheme="minorHAnsi"/>
                <w:sz w:val="24"/>
                <w:szCs w:val="24"/>
              </w:rPr>
              <w:lastRenderedPageBreak/>
              <w:t>wykorzystaniem przekrojów,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odczytać informacje z rysunków typu widoki, kłady, przekroje.</w:t>
            </w:r>
          </w:p>
        </w:tc>
        <w:tc>
          <w:tcPr>
            <w:tcW w:w="4678" w:type="dxa"/>
          </w:tcPr>
          <w:p w:rsidR="000B3D3A" w:rsidRPr="00B156A2" w:rsidRDefault="000B3D3A" w:rsidP="000B3D3A">
            <w:pPr>
              <w:pStyle w:val="Akapitzlist"/>
              <w:numPr>
                <w:ilvl w:val="0"/>
                <w:numId w:val="13"/>
              </w:numPr>
              <w:spacing w:after="160" w:line="256" w:lineRule="auto"/>
              <w:ind w:left="349" w:hanging="3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lastRenderedPageBreak/>
              <w:t>wykonać rysunki części maszyn z wykorzystaniem kładów i widoków,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13"/>
              </w:numPr>
              <w:spacing w:after="160" w:line="256" w:lineRule="auto"/>
              <w:ind w:left="349" w:hanging="3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uzasadnić zastosowanie widoków, przekrojów i kładów.</w:t>
            </w:r>
          </w:p>
        </w:tc>
      </w:tr>
      <w:tr w:rsidR="000B3D3A" w:rsidRPr="00B156A2" w:rsidTr="000B3D3A">
        <w:tc>
          <w:tcPr>
            <w:tcW w:w="2104" w:type="dxa"/>
            <w:vMerge/>
            <w:vAlign w:val="center"/>
          </w:tcPr>
          <w:p w:rsidR="000B3D3A" w:rsidRPr="00B156A2" w:rsidRDefault="000B3D3A" w:rsidP="000B3D3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0B3D3A" w:rsidRPr="00B156A2" w:rsidRDefault="000B3D3A" w:rsidP="000B3D3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5. Uproszczenia rysunkowe</w:t>
            </w:r>
          </w:p>
        </w:tc>
        <w:tc>
          <w:tcPr>
            <w:tcW w:w="4649" w:type="dxa"/>
          </w:tcPr>
          <w:p w:rsidR="000B3D3A" w:rsidRPr="00B156A2" w:rsidRDefault="000B3D3A" w:rsidP="000B3D3A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rozpoznać uproszczenia na rysunkach technicznych,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sporządzić rysunki techniczne z zastosowaniem uproszczeń rysunkowych.</w:t>
            </w:r>
          </w:p>
        </w:tc>
        <w:tc>
          <w:tcPr>
            <w:tcW w:w="4678" w:type="dxa"/>
          </w:tcPr>
          <w:p w:rsidR="000B3D3A" w:rsidRPr="00B156A2" w:rsidRDefault="000B3D3A" w:rsidP="000B3D3A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ind w:left="349" w:hanging="3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omówić znaczenie uproszczeń rysunkowych.</w:t>
            </w:r>
          </w:p>
        </w:tc>
      </w:tr>
      <w:tr w:rsidR="000B3D3A" w:rsidRPr="00B156A2" w:rsidTr="000B3D3A">
        <w:tc>
          <w:tcPr>
            <w:tcW w:w="2104" w:type="dxa"/>
            <w:vMerge/>
            <w:vAlign w:val="center"/>
          </w:tcPr>
          <w:p w:rsidR="000B3D3A" w:rsidRPr="00B156A2" w:rsidRDefault="000B3D3A" w:rsidP="000B3D3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0B3D3A" w:rsidRPr="00B156A2" w:rsidRDefault="000B3D3A" w:rsidP="000B3D3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6. Rysunki wykonawcze i złożeniowe</w:t>
            </w:r>
          </w:p>
        </w:tc>
        <w:tc>
          <w:tcPr>
            <w:tcW w:w="4649" w:type="dxa"/>
          </w:tcPr>
          <w:p w:rsidR="000B3D3A" w:rsidRPr="00B156A2" w:rsidRDefault="000B3D3A" w:rsidP="000B3D3A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scharakteryzować zastosowanie rysunków wykonawczych,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scharakteryzować zastosowanie rysunków złożeniowych,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odczytać informacje z rysunków wykonawczych i złożeniowych.</w:t>
            </w:r>
          </w:p>
        </w:tc>
        <w:tc>
          <w:tcPr>
            <w:tcW w:w="4678" w:type="dxa"/>
          </w:tcPr>
          <w:p w:rsidR="000B3D3A" w:rsidRPr="00B156A2" w:rsidRDefault="000B3D3A" w:rsidP="000B3D3A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wykonać rysunki wykonawcze części maszyn,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wykonać rysunki złożeniowe wybranych podzespołów pojazdów samochodowych.</w:t>
            </w:r>
          </w:p>
          <w:p w:rsidR="000B3D3A" w:rsidRPr="00B156A2" w:rsidRDefault="000B3D3A" w:rsidP="000B3D3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3D3A" w:rsidRPr="00B156A2" w:rsidTr="000B3D3A">
        <w:tc>
          <w:tcPr>
            <w:tcW w:w="2104" w:type="dxa"/>
            <w:vMerge w:val="restart"/>
            <w:vAlign w:val="center"/>
          </w:tcPr>
          <w:p w:rsidR="000B3D3A" w:rsidRPr="00B156A2" w:rsidRDefault="000B3D3A" w:rsidP="000B3D3A">
            <w:pPr>
              <w:spacing w:after="0" w:line="240" w:lineRule="auto"/>
              <w:ind w:left="142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II. Tolerancje i pasowania</w:t>
            </w:r>
          </w:p>
        </w:tc>
        <w:tc>
          <w:tcPr>
            <w:tcW w:w="2569" w:type="dxa"/>
            <w:vAlign w:val="center"/>
          </w:tcPr>
          <w:p w:rsidR="000B3D3A" w:rsidRPr="00B156A2" w:rsidRDefault="000B3D3A" w:rsidP="000B3D3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1. Tolerowanie wymiarów</w:t>
            </w:r>
          </w:p>
        </w:tc>
        <w:tc>
          <w:tcPr>
            <w:tcW w:w="4649" w:type="dxa"/>
          </w:tcPr>
          <w:p w:rsidR="000B3D3A" w:rsidRPr="00B156A2" w:rsidRDefault="000B3D3A" w:rsidP="000B3D3A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omówić podstawowe wielkości tolerancji wymiarów,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 xml:space="preserve">scharakteryzować podstawowe rodzaje </w:t>
            </w:r>
            <w:proofErr w:type="spellStart"/>
            <w:r w:rsidRPr="00B156A2">
              <w:rPr>
                <w:rFonts w:cstheme="minorHAnsi"/>
                <w:sz w:val="24"/>
                <w:szCs w:val="24"/>
              </w:rPr>
              <w:t>pasowań</w:t>
            </w:r>
            <w:proofErr w:type="spellEnd"/>
            <w:r w:rsidRPr="00B156A2">
              <w:rPr>
                <w:rFonts w:cstheme="minorHAnsi"/>
                <w:sz w:val="24"/>
                <w:szCs w:val="24"/>
              </w:rPr>
              <w:t>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rozróżnić klasy dokładności,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odczytać z dokumentacji technicznej tolerancje i pasowania.</w:t>
            </w:r>
          </w:p>
        </w:tc>
        <w:tc>
          <w:tcPr>
            <w:tcW w:w="4678" w:type="dxa"/>
          </w:tcPr>
          <w:p w:rsidR="000B3D3A" w:rsidRPr="00B156A2" w:rsidRDefault="000B3D3A" w:rsidP="000B3D3A">
            <w:pPr>
              <w:pStyle w:val="Akapitzlist"/>
              <w:numPr>
                <w:ilvl w:val="0"/>
                <w:numId w:val="38"/>
              </w:num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wyznaczyć wymiary graniczne, odchyłki,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38"/>
              </w:num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oznaczyć na rysunku tolerancje i pasowania,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38"/>
              </w:num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 znaczenie oznaczania na rysunkach klasy dokładności wykonania wyrobu.</w:t>
            </w:r>
          </w:p>
        </w:tc>
      </w:tr>
      <w:tr w:rsidR="000B3D3A" w:rsidRPr="00B156A2" w:rsidTr="000B3D3A">
        <w:tc>
          <w:tcPr>
            <w:tcW w:w="2104" w:type="dxa"/>
            <w:vMerge/>
            <w:vAlign w:val="center"/>
          </w:tcPr>
          <w:p w:rsidR="000B3D3A" w:rsidRPr="00B156A2" w:rsidRDefault="000B3D3A" w:rsidP="000B3D3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0B3D3A" w:rsidRPr="00B156A2" w:rsidRDefault="000B3D3A" w:rsidP="000B3D3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2. Profil nierówności powierzchni</w:t>
            </w:r>
          </w:p>
        </w:tc>
        <w:tc>
          <w:tcPr>
            <w:tcW w:w="4649" w:type="dxa"/>
          </w:tcPr>
          <w:p w:rsidR="000B3D3A" w:rsidRPr="00B156A2" w:rsidRDefault="000B3D3A" w:rsidP="000B3D3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wskazać negatywne skutki występowania chropowatości powierzchni,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opisać oznaczenia chropowatości powierzchni,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odczytać wartości chropowatości powierzchni z rysunków technicznych.</w:t>
            </w:r>
          </w:p>
        </w:tc>
        <w:tc>
          <w:tcPr>
            <w:tcW w:w="4678" w:type="dxa"/>
          </w:tcPr>
          <w:p w:rsidR="000B3D3A" w:rsidRPr="00B156A2" w:rsidRDefault="000B3D3A" w:rsidP="000B3D3A">
            <w:pPr>
              <w:pStyle w:val="Akapitzlist"/>
              <w:numPr>
                <w:ilvl w:val="0"/>
                <w:numId w:val="39"/>
              </w:num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 zjawisko chropowatości powierzchni,</w:t>
            </w:r>
          </w:p>
          <w:p w:rsidR="000B3D3A" w:rsidRPr="00B156A2" w:rsidRDefault="000B3D3A" w:rsidP="000B3D3A">
            <w:pPr>
              <w:pStyle w:val="Akapitzlist"/>
              <w:numPr>
                <w:ilvl w:val="0"/>
                <w:numId w:val="39"/>
              </w:num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uzasadnić konieczność oznaczania chropowatości powierzchni na rysunkach.</w:t>
            </w:r>
          </w:p>
        </w:tc>
      </w:tr>
    </w:tbl>
    <w:p w:rsidR="004B6553" w:rsidRPr="00B156A2" w:rsidRDefault="004B6553" w:rsidP="004B655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B6553" w:rsidRPr="00B156A2" w:rsidRDefault="004B6553" w:rsidP="004B655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4B6553" w:rsidRPr="00B156A2" w:rsidRDefault="004B6553" w:rsidP="004B655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B6553" w:rsidRPr="00A85800" w:rsidRDefault="004B6553" w:rsidP="004B6553">
      <w:pPr>
        <w:rPr>
          <w:rFonts w:asciiTheme="minorHAnsi" w:hAnsiTheme="minorHAnsi" w:cstheme="minorHAnsi"/>
          <w:sz w:val="24"/>
          <w:szCs w:val="24"/>
        </w:rPr>
      </w:pPr>
    </w:p>
    <w:p w:rsidR="004B6553" w:rsidRDefault="004B6553" w:rsidP="004B6553"/>
    <w:p w:rsidR="00833673" w:rsidRDefault="00833673"/>
    <w:sectPr w:rsidR="00833673" w:rsidSect="00B156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E81"/>
    <w:multiLevelType w:val="hybridMultilevel"/>
    <w:tmpl w:val="371463D6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3E05"/>
    <w:multiLevelType w:val="hybridMultilevel"/>
    <w:tmpl w:val="32A44A42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F4463"/>
    <w:multiLevelType w:val="hybridMultilevel"/>
    <w:tmpl w:val="8556A4E4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94926"/>
    <w:multiLevelType w:val="hybridMultilevel"/>
    <w:tmpl w:val="EADC7CA6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82B1A"/>
    <w:multiLevelType w:val="hybridMultilevel"/>
    <w:tmpl w:val="7DF0C804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C14DB"/>
    <w:multiLevelType w:val="hybridMultilevel"/>
    <w:tmpl w:val="9ED4CA82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BB40F4"/>
    <w:multiLevelType w:val="hybridMultilevel"/>
    <w:tmpl w:val="8C14661A"/>
    <w:lvl w:ilvl="0" w:tplc="3BF69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D03919"/>
    <w:multiLevelType w:val="hybridMultilevel"/>
    <w:tmpl w:val="8B14F798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D15E2"/>
    <w:multiLevelType w:val="hybridMultilevel"/>
    <w:tmpl w:val="714CDBE6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44C55"/>
    <w:multiLevelType w:val="hybridMultilevel"/>
    <w:tmpl w:val="55DA2762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52117B"/>
    <w:multiLevelType w:val="hybridMultilevel"/>
    <w:tmpl w:val="B8EA7DA6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3448A"/>
    <w:multiLevelType w:val="hybridMultilevel"/>
    <w:tmpl w:val="6330947E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C1D93"/>
    <w:multiLevelType w:val="hybridMultilevel"/>
    <w:tmpl w:val="97F04028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FF0E88"/>
    <w:multiLevelType w:val="hybridMultilevel"/>
    <w:tmpl w:val="6F9C0E1A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C90FAD"/>
    <w:multiLevelType w:val="hybridMultilevel"/>
    <w:tmpl w:val="0A3E40EC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5C6A9D"/>
    <w:multiLevelType w:val="hybridMultilevel"/>
    <w:tmpl w:val="9BF479FE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E6982"/>
    <w:multiLevelType w:val="hybridMultilevel"/>
    <w:tmpl w:val="F45ACB5C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62635F"/>
    <w:multiLevelType w:val="hybridMultilevel"/>
    <w:tmpl w:val="114E2850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5A04B2"/>
    <w:multiLevelType w:val="hybridMultilevel"/>
    <w:tmpl w:val="2550F57C"/>
    <w:lvl w:ilvl="0" w:tplc="569ADD6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CA60C8"/>
    <w:multiLevelType w:val="hybridMultilevel"/>
    <w:tmpl w:val="5CFC8EEA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545B07"/>
    <w:multiLevelType w:val="hybridMultilevel"/>
    <w:tmpl w:val="B0C05774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F087F"/>
    <w:multiLevelType w:val="hybridMultilevel"/>
    <w:tmpl w:val="4616379A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2A5F4B"/>
    <w:multiLevelType w:val="hybridMultilevel"/>
    <w:tmpl w:val="FFC6E826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A1609"/>
    <w:multiLevelType w:val="hybridMultilevel"/>
    <w:tmpl w:val="FE547456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A54483"/>
    <w:multiLevelType w:val="hybridMultilevel"/>
    <w:tmpl w:val="19E23258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D141D"/>
    <w:multiLevelType w:val="hybridMultilevel"/>
    <w:tmpl w:val="9AE488C0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51B5E"/>
    <w:multiLevelType w:val="hybridMultilevel"/>
    <w:tmpl w:val="B1B279FE"/>
    <w:lvl w:ilvl="0" w:tplc="3BF69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264095"/>
    <w:multiLevelType w:val="hybridMultilevel"/>
    <w:tmpl w:val="968E382C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B50731"/>
    <w:multiLevelType w:val="hybridMultilevel"/>
    <w:tmpl w:val="ADD8BF9C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4F7A60"/>
    <w:multiLevelType w:val="hybridMultilevel"/>
    <w:tmpl w:val="F5BE2692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B51585"/>
    <w:multiLevelType w:val="hybridMultilevel"/>
    <w:tmpl w:val="6B586F10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951FCE"/>
    <w:multiLevelType w:val="hybridMultilevel"/>
    <w:tmpl w:val="9DBCA90A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DA1668"/>
    <w:multiLevelType w:val="hybridMultilevel"/>
    <w:tmpl w:val="A6020820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8F3939"/>
    <w:multiLevelType w:val="hybridMultilevel"/>
    <w:tmpl w:val="E8D61D68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BC7A3A"/>
    <w:multiLevelType w:val="hybridMultilevel"/>
    <w:tmpl w:val="B702541E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5C7143"/>
    <w:multiLevelType w:val="hybridMultilevel"/>
    <w:tmpl w:val="C5168E60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B83A79"/>
    <w:multiLevelType w:val="hybridMultilevel"/>
    <w:tmpl w:val="D9D6A39E"/>
    <w:lvl w:ilvl="0" w:tplc="875661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000295"/>
    <w:multiLevelType w:val="hybridMultilevel"/>
    <w:tmpl w:val="982A01F2"/>
    <w:lvl w:ilvl="0" w:tplc="875661B8">
      <w:start w:val="1"/>
      <w:numFmt w:val="bullet"/>
      <w:lvlText w:val=""/>
      <w:lvlJc w:val="left"/>
      <w:pPr>
        <w:ind w:left="388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8">
    <w:nsid w:val="77072ABC"/>
    <w:multiLevelType w:val="hybridMultilevel"/>
    <w:tmpl w:val="35C8844A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10"/>
  </w:num>
  <w:num w:numId="4">
    <w:abstractNumId w:val="8"/>
  </w:num>
  <w:num w:numId="5">
    <w:abstractNumId w:val="4"/>
  </w:num>
  <w:num w:numId="6">
    <w:abstractNumId w:val="20"/>
  </w:num>
  <w:num w:numId="7">
    <w:abstractNumId w:val="25"/>
  </w:num>
  <w:num w:numId="8">
    <w:abstractNumId w:val="38"/>
  </w:num>
  <w:num w:numId="9">
    <w:abstractNumId w:val="24"/>
  </w:num>
  <w:num w:numId="10">
    <w:abstractNumId w:val="21"/>
  </w:num>
  <w:num w:numId="11">
    <w:abstractNumId w:val="28"/>
  </w:num>
  <w:num w:numId="12">
    <w:abstractNumId w:val="14"/>
  </w:num>
  <w:num w:numId="13">
    <w:abstractNumId w:val="7"/>
  </w:num>
  <w:num w:numId="14">
    <w:abstractNumId w:val="35"/>
  </w:num>
  <w:num w:numId="15">
    <w:abstractNumId w:val="22"/>
  </w:num>
  <w:num w:numId="16">
    <w:abstractNumId w:val="12"/>
  </w:num>
  <w:num w:numId="17">
    <w:abstractNumId w:val="18"/>
  </w:num>
  <w:num w:numId="18">
    <w:abstractNumId w:val="5"/>
  </w:num>
  <w:num w:numId="19">
    <w:abstractNumId w:val="13"/>
  </w:num>
  <w:num w:numId="20">
    <w:abstractNumId w:val="23"/>
  </w:num>
  <w:num w:numId="21">
    <w:abstractNumId w:val="9"/>
  </w:num>
  <w:num w:numId="22">
    <w:abstractNumId w:val="33"/>
  </w:num>
  <w:num w:numId="23">
    <w:abstractNumId w:val="27"/>
  </w:num>
  <w:num w:numId="24">
    <w:abstractNumId w:val="3"/>
  </w:num>
  <w:num w:numId="25">
    <w:abstractNumId w:val="30"/>
  </w:num>
  <w:num w:numId="26">
    <w:abstractNumId w:val="17"/>
  </w:num>
  <w:num w:numId="27">
    <w:abstractNumId w:val="16"/>
  </w:num>
  <w:num w:numId="28">
    <w:abstractNumId w:val="15"/>
  </w:num>
  <w:num w:numId="29">
    <w:abstractNumId w:val="32"/>
  </w:num>
  <w:num w:numId="30">
    <w:abstractNumId w:val="29"/>
  </w:num>
  <w:num w:numId="31">
    <w:abstractNumId w:val="1"/>
  </w:num>
  <w:num w:numId="32">
    <w:abstractNumId w:val="36"/>
  </w:num>
  <w:num w:numId="33">
    <w:abstractNumId w:val="2"/>
  </w:num>
  <w:num w:numId="34">
    <w:abstractNumId w:val="31"/>
  </w:num>
  <w:num w:numId="35">
    <w:abstractNumId w:val="19"/>
  </w:num>
  <w:num w:numId="36">
    <w:abstractNumId w:val="37"/>
  </w:num>
  <w:num w:numId="37">
    <w:abstractNumId w:val="0"/>
  </w:num>
  <w:num w:numId="38">
    <w:abstractNumId w:val="26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6553"/>
    <w:rsid w:val="000B3D3A"/>
    <w:rsid w:val="004B6553"/>
    <w:rsid w:val="00833673"/>
    <w:rsid w:val="00963BC7"/>
    <w:rsid w:val="00E05C87"/>
    <w:rsid w:val="00F12E37"/>
    <w:rsid w:val="00FA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553"/>
    <w:rPr>
      <w:rFonts w:ascii="Arial" w:hAnsi="Arial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4B6553"/>
    <w:rPr>
      <w:sz w:val="20"/>
    </w:rPr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,Heding 2,a_Stand,numerowanie,Akapit z listą11"/>
    <w:basedOn w:val="Normalny"/>
    <w:link w:val="AkapitzlistZnak"/>
    <w:uiPriority w:val="34"/>
    <w:qFormat/>
    <w:rsid w:val="004B6553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3044</Characters>
  <Application>Microsoft Office Word</Application>
  <DocSecurity>0</DocSecurity>
  <Lines>25</Lines>
  <Paragraphs>7</Paragraphs>
  <ScaleCrop>false</ScaleCrop>
  <Company>HP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2020-10-26T07:27:00Z</dcterms:created>
  <dcterms:modified xsi:type="dcterms:W3CDTF">2020-10-26T07:36:00Z</dcterms:modified>
</cp:coreProperties>
</file>